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7D87" w14:textId="77777777" w:rsidR="0090550A" w:rsidRDefault="00691723">
      <w:pPr>
        <w:pStyle w:val="Body1"/>
        <w:ind w:left="2160" w:firstLine="7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NETWORK THEATRE COMPANY</w:t>
      </w:r>
      <w:r>
        <w:rPr>
          <w:rFonts w:ascii="Arial" w:eastAsia="Arial" w:hAnsi="Arial" w:cs="Arial"/>
          <w:b/>
          <w:bCs/>
          <w:noProof/>
        </w:rPr>
        <w:drawing>
          <wp:anchor distT="0" distB="0" distL="0" distR="0" simplePos="0" relativeHeight="251659264" behindDoc="0" locked="0" layoutInCell="1" allowOverlap="1" wp14:anchorId="7837A24D" wp14:editId="095A4F80">
            <wp:simplePos x="0" y="0"/>
            <wp:positionH relativeFrom="page">
              <wp:posOffset>5937248</wp:posOffset>
            </wp:positionH>
            <wp:positionV relativeFrom="page">
              <wp:posOffset>0</wp:posOffset>
            </wp:positionV>
            <wp:extent cx="1143000" cy="974598"/>
            <wp:effectExtent l="0" t="0" r="0" b="0"/>
            <wp:wrapSquare wrapText="bothSides" distT="0" distB="0" distL="0" distR="0"/>
            <wp:docPr id="1073741825" name="officeArt object" descr="red_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d_transparent.png" descr="red_transparen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74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338DEA" w14:textId="77777777" w:rsidR="0090550A" w:rsidRDefault="0090550A">
      <w:pPr>
        <w:pStyle w:val="Body1"/>
        <w:jc w:val="center"/>
        <w:rPr>
          <w:rFonts w:ascii="Arial" w:eastAsia="Arial" w:hAnsi="Arial" w:cs="Arial"/>
        </w:rPr>
      </w:pPr>
    </w:p>
    <w:p w14:paraId="55D83D19" w14:textId="77777777" w:rsidR="0090550A" w:rsidRDefault="00691723">
      <w:pPr>
        <w:pStyle w:val="Body1"/>
        <w:jc w:val="center"/>
        <w:rPr>
          <w:rFonts w:ascii="Arial" w:eastAsia="Arial" w:hAnsi="Arial" w:cs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lang w:val="en-US"/>
        </w:rPr>
        <w:t xml:space="preserve">Minutes of 81st AGM held on Thursday 11th June 2020 by </w:t>
      </w:r>
      <w:proofErr w:type="gramStart"/>
      <w:r>
        <w:rPr>
          <w:rFonts w:ascii="Arial" w:hAnsi="Arial"/>
          <w:sz w:val="26"/>
          <w:szCs w:val="26"/>
          <w:lang w:val="en-US"/>
        </w:rPr>
        <w:t>zoom</w:t>
      </w:r>
      <w:proofErr w:type="gramEnd"/>
    </w:p>
    <w:p w14:paraId="63ACC1EB" w14:textId="77777777" w:rsidR="0090550A" w:rsidRDefault="0090550A">
      <w:pPr>
        <w:pStyle w:val="Body1"/>
        <w:rPr>
          <w:rFonts w:ascii="Arial" w:eastAsia="Arial" w:hAnsi="Arial" w:cs="Arial"/>
        </w:rPr>
      </w:pPr>
    </w:p>
    <w:p w14:paraId="75984C67" w14:textId="77777777" w:rsidR="0090550A" w:rsidRDefault="00691723">
      <w:pPr>
        <w:pStyle w:val="Body1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Apologies for absence</w:t>
      </w:r>
    </w:p>
    <w:p w14:paraId="6EB80B2B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Paul Durgan, Warwick Hawkins</w:t>
      </w:r>
    </w:p>
    <w:p w14:paraId="25916549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There were 26 attendees. </w:t>
      </w:r>
    </w:p>
    <w:p w14:paraId="55E77450" w14:textId="77777777" w:rsidR="0090550A" w:rsidRDefault="0090550A">
      <w:pPr>
        <w:pStyle w:val="Body1"/>
        <w:rPr>
          <w:rFonts w:ascii="Arial" w:eastAsia="Arial" w:hAnsi="Arial" w:cs="Arial"/>
          <w:lang w:val="en-US"/>
        </w:rPr>
      </w:pPr>
    </w:p>
    <w:p w14:paraId="2B661640" w14:textId="77777777" w:rsidR="0090550A" w:rsidRDefault="00691723">
      <w:pPr>
        <w:pStyle w:val="Body1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Minutes of the 2019 </w:t>
      </w:r>
      <w:r>
        <w:rPr>
          <w:rFonts w:ascii="Arial" w:hAnsi="Arial"/>
          <w:b/>
          <w:bCs/>
        </w:rPr>
        <w:t>AGM</w:t>
      </w:r>
    </w:p>
    <w:p w14:paraId="06707264" w14:textId="77777777" w:rsidR="0090550A" w:rsidRDefault="00691723">
      <w:pPr>
        <w:pStyle w:val="Body1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These were signed off as a true record of the meeting.</w:t>
      </w:r>
      <w:r>
        <w:rPr>
          <w:rFonts w:ascii="Arial" w:hAnsi="Arial"/>
        </w:rPr>
        <w:t xml:space="preserve"> </w:t>
      </w:r>
    </w:p>
    <w:p w14:paraId="22E11157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 </w:t>
      </w:r>
    </w:p>
    <w:p w14:paraId="2F62F41F" w14:textId="77777777" w:rsidR="0090550A" w:rsidRDefault="00691723">
      <w:pPr>
        <w:pStyle w:val="Body1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Chair</w:t>
      </w:r>
      <w:r>
        <w:rPr>
          <w:rFonts w:ascii="Arial" w:hAnsi="Arial"/>
          <w:b/>
          <w:bCs/>
          <w:lang w:val="en-US"/>
        </w:rPr>
        <w:t>’</w:t>
      </w:r>
      <w:r>
        <w:rPr>
          <w:rFonts w:ascii="Arial" w:hAnsi="Arial"/>
          <w:b/>
          <w:bCs/>
          <w:lang w:val="en-US"/>
        </w:rPr>
        <w:t>s Report</w:t>
      </w:r>
    </w:p>
    <w:p w14:paraId="023C27FA" w14:textId="77777777" w:rsidR="0090550A" w:rsidRDefault="0069172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Documentation for this AGM was posted on the website and the Chair expressed a hope that members had been able to access it in advance of the meeting as this AGM was being held virtually.</w:t>
      </w:r>
    </w:p>
    <w:p w14:paraId="58D645B6" w14:textId="77777777" w:rsidR="0090550A" w:rsidRDefault="0069172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Chair reviewed the year and </w:t>
      </w:r>
      <w:r>
        <w:rPr>
          <w:rFonts w:ascii="Arial" w:hAnsi="Arial"/>
          <w:sz w:val="24"/>
          <w:szCs w:val="24"/>
        </w:rPr>
        <w:t xml:space="preserve">congratulated Lee Copp </w:t>
      </w:r>
      <w:proofErr w:type="gramStart"/>
      <w:r>
        <w:rPr>
          <w:rFonts w:ascii="Arial" w:hAnsi="Arial"/>
          <w:sz w:val="24"/>
          <w:szCs w:val="24"/>
        </w:rPr>
        <w:t>( Memory</w:t>
      </w:r>
      <w:proofErr w:type="gramEnd"/>
      <w:r>
        <w:rPr>
          <w:rFonts w:ascii="Arial" w:hAnsi="Arial"/>
          <w:sz w:val="24"/>
          <w:szCs w:val="24"/>
        </w:rPr>
        <w:t xml:space="preserve"> of Water ) and Owain Jones ( I Love You, You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re Perfect, Now Change) and Fred Johnson ( When We Are Married ) on their successful directorial debuts at NTC.</w:t>
      </w:r>
    </w:p>
    <w:p w14:paraId="2F3D312F" w14:textId="77777777" w:rsidR="0090550A" w:rsidRDefault="0069172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She also paid tribute to Alex Farrell for running the 24 </w:t>
      </w:r>
      <w:proofErr w:type="spellStart"/>
      <w:r>
        <w:rPr>
          <w:rFonts w:ascii="Arial" w:hAnsi="Arial"/>
          <w:sz w:val="24"/>
          <w:szCs w:val="24"/>
        </w:rPr>
        <w:t>hr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‘</w:t>
      </w:r>
      <w:r>
        <w:rPr>
          <w:rFonts w:ascii="Arial" w:hAnsi="Arial"/>
          <w:sz w:val="24"/>
          <w:szCs w:val="24"/>
        </w:rPr>
        <w:t>Play-i</w:t>
      </w:r>
      <w:r>
        <w:rPr>
          <w:rFonts w:ascii="Arial" w:hAnsi="Arial"/>
          <w:sz w:val="24"/>
          <w:szCs w:val="24"/>
        </w:rPr>
        <w:t>n-a-day</w:t>
      </w:r>
      <w:r>
        <w:rPr>
          <w:rFonts w:ascii="Arial" w:hAnsi="Arial"/>
          <w:sz w:val="24"/>
          <w:szCs w:val="24"/>
        </w:rPr>
        <w:t xml:space="preserve">’ </w:t>
      </w:r>
      <w:r>
        <w:rPr>
          <w:rFonts w:ascii="Arial" w:hAnsi="Arial"/>
          <w:sz w:val="24"/>
          <w:szCs w:val="24"/>
        </w:rPr>
        <w:t xml:space="preserve">in the summer and Kay Murray for </w:t>
      </w:r>
      <w:proofErr w:type="spellStart"/>
      <w:r>
        <w:rPr>
          <w:rFonts w:ascii="Arial" w:hAnsi="Arial"/>
          <w:sz w:val="24"/>
          <w:szCs w:val="24"/>
        </w:rPr>
        <w:t>organising</w:t>
      </w:r>
      <w:proofErr w:type="spellEnd"/>
      <w:r>
        <w:rPr>
          <w:rFonts w:ascii="Arial" w:hAnsi="Arial"/>
          <w:sz w:val="24"/>
          <w:szCs w:val="24"/>
        </w:rPr>
        <w:t xml:space="preserve"> a wonderful evening of vignettes of past Network plays in celebration of Network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80th year. </w:t>
      </w:r>
    </w:p>
    <w:p w14:paraId="5994AF4A" w14:textId="77777777" w:rsidR="0090550A" w:rsidRDefault="0069172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VAULT festival ran for 7 out of the proposed 8 weeks, </w:t>
      </w:r>
      <w:proofErr w:type="gramStart"/>
      <w:r>
        <w:rPr>
          <w:rFonts w:ascii="Arial" w:hAnsi="Arial"/>
          <w:sz w:val="24"/>
          <w:szCs w:val="24"/>
        </w:rPr>
        <w:t>closing down</w:t>
      </w:r>
      <w:proofErr w:type="gramEnd"/>
      <w:r>
        <w:rPr>
          <w:rFonts w:ascii="Arial" w:hAnsi="Arial"/>
          <w:sz w:val="24"/>
          <w:szCs w:val="24"/>
        </w:rPr>
        <w:t xml:space="preserve"> early due to COVID 19 restrictions. H</w:t>
      </w:r>
      <w:r>
        <w:rPr>
          <w:rFonts w:ascii="Arial" w:hAnsi="Arial"/>
          <w:sz w:val="24"/>
          <w:szCs w:val="24"/>
        </w:rPr>
        <w:t xml:space="preserve">owever both NTC plays, Rosie de </w:t>
      </w:r>
      <w:proofErr w:type="spellStart"/>
      <w:r>
        <w:rPr>
          <w:rFonts w:ascii="Arial" w:hAnsi="Arial"/>
          <w:sz w:val="24"/>
          <w:szCs w:val="24"/>
        </w:rPr>
        <w:t>Vekey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</w:t>
      </w:r>
      <w:proofErr w:type="spellEnd"/>
      <w:r>
        <w:rPr>
          <w:rFonts w:ascii="Arial" w:hAnsi="Arial"/>
          <w:sz w:val="24"/>
          <w:szCs w:val="24"/>
        </w:rPr>
        <w:t xml:space="preserve"> The Future is Mental </w:t>
      </w:r>
      <w:proofErr w:type="gramStart"/>
      <w:r>
        <w:rPr>
          <w:rFonts w:ascii="Arial" w:hAnsi="Arial"/>
          <w:sz w:val="24"/>
          <w:szCs w:val="24"/>
        </w:rPr>
        <w:t>( directed</w:t>
      </w:r>
      <w:proofErr w:type="gramEnd"/>
      <w:r>
        <w:rPr>
          <w:rFonts w:ascii="Arial" w:hAnsi="Arial"/>
          <w:sz w:val="24"/>
          <w:szCs w:val="24"/>
        </w:rPr>
        <w:t xml:space="preserve"> by Rosie ) and Fierstein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Safe Sex ( directed by Jacob Trenerry ) were very well received and attended.</w:t>
      </w:r>
    </w:p>
    <w:p w14:paraId="38159435" w14:textId="77777777" w:rsidR="0090550A" w:rsidRDefault="00691723">
      <w:pPr>
        <w:pStyle w:val="Defaul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Sadly</w:t>
      </w:r>
      <w:proofErr w:type="gramEnd"/>
      <w:r>
        <w:rPr>
          <w:rFonts w:ascii="Arial" w:hAnsi="Arial"/>
          <w:sz w:val="24"/>
          <w:szCs w:val="24"/>
        </w:rPr>
        <w:t xml:space="preserve"> there were no more productions in the remaining 3 months of the season. T</w:t>
      </w:r>
      <w:r>
        <w:rPr>
          <w:rFonts w:ascii="Arial" w:hAnsi="Arial"/>
          <w:sz w:val="24"/>
          <w:szCs w:val="24"/>
        </w:rPr>
        <w:t xml:space="preserve">he plays that had been scheduled would be held over for when the theatre could </w:t>
      </w:r>
      <w:proofErr w:type="spellStart"/>
      <w:r>
        <w:rPr>
          <w:rFonts w:ascii="Arial" w:hAnsi="Arial"/>
          <w:sz w:val="24"/>
          <w:szCs w:val="24"/>
        </w:rPr>
        <w:t>re open</w:t>
      </w:r>
      <w:proofErr w:type="spellEnd"/>
      <w:r>
        <w:rPr>
          <w:rFonts w:ascii="Arial" w:hAnsi="Arial"/>
          <w:sz w:val="24"/>
          <w:szCs w:val="24"/>
        </w:rPr>
        <w:t>. Some essential maintenance did take place before the COVID 19 lockdown. The Chair thanked both David Harvey and Paul Lunnon for moving the theatre flats from one side o</w:t>
      </w:r>
      <w:r>
        <w:rPr>
          <w:rFonts w:ascii="Arial" w:hAnsi="Arial"/>
          <w:sz w:val="24"/>
          <w:szCs w:val="24"/>
        </w:rPr>
        <w:t xml:space="preserve">f the back arch to the other drier side ensuring that water damage was kept to a </w:t>
      </w:r>
      <w:proofErr w:type="spellStart"/>
      <w:proofErr w:type="gramStart"/>
      <w:r>
        <w:rPr>
          <w:rFonts w:ascii="Arial" w:hAnsi="Arial"/>
          <w:sz w:val="24"/>
          <w:szCs w:val="24"/>
        </w:rPr>
        <w:t>minimum.The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Chair and the Technical &amp; Theatre Manager then took the opportunity when the theatre was dark to do some socially distanced refurbishment of the Green room, the ba</w:t>
      </w:r>
      <w:r>
        <w:rPr>
          <w:rFonts w:ascii="Arial" w:hAnsi="Arial"/>
          <w:sz w:val="24"/>
          <w:szCs w:val="24"/>
        </w:rPr>
        <w:t xml:space="preserve">r and the toilets. </w:t>
      </w:r>
    </w:p>
    <w:p w14:paraId="2EE3856E" w14:textId="77777777" w:rsidR="0090550A" w:rsidRDefault="0069172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Chair thanked Paul Evans for the tremendous amount of work he did in these 3 months. She also thanked her executive team, Moira Cane and Fred Johnson and all members of the committee for their commitment and enthusiasm over the year</w:t>
      </w:r>
      <w:r>
        <w:rPr>
          <w:rFonts w:ascii="Arial" w:hAnsi="Arial"/>
          <w:sz w:val="24"/>
          <w:szCs w:val="24"/>
        </w:rPr>
        <w:t>.</w:t>
      </w:r>
    </w:p>
    <w:p w14:paraId="69828E12" w14:textId="77777777" w:rsidR="0090550A" w:rsidRDefault="00691723">
      <w:pPr>
        <w:pStyle w:val="Defaul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Finally</w:t>
      </w:r>
      <w:proofErr w:type="gramEnd"/>
      <w:r>
        <w:rPr>
          <w:rFonts w:ascii="Arial" w:hAnsi="Arial"/>
          <w:sz w:val="24"/>
          <w:szCs w:val="24"/>
        </w:rPr>
        <w:t xml:space="preserve"> she thanked the Network membership for their continued support and expressed a wish that things would be running as normal soon.</w:t>
      </w:r>
    </w:p>
    <w:p w14:paraId="509142D2" w14:textId="77777777" w:rsidR="0090550A" w:rsidRDefault="0069172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</w:t>
      </w:r>
    </w:p>
    <w:p w14:paraId="6FBD5CE9" w14:textId="77777777" w:rsidR="0090550A" w:rsidRDefault="00691723">
      <w:pPr>
        <w:pStyle w:val="Defaul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Treasurer's Report</w:t>
      </w:r>
    </w:p>
    <w:p w14:paraId="4EA242B1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The Treasurer thanked Mr Paul Durgan for verifyi</w:t>
      </w:r>
      <w:r>
        <w:rPr>
          <w:rFonts w:ascii="Arial" w:hAnsi="Arial"/>
          <w:lang w:val="en-US"/>
        </w:rPr>
        <w:t>ng the Accounts.</w:t>
      </w:r>
    </w:p>
    <w:p w14:paraId="41E55771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The Accounts were posted on the Website for the members to peruse. These Accounts were up to 31st March 2020 so only reflected one month of the COVID 19 restrictions.</w:t>
      </w:r>
    </w:p>
    <w:p w14:paraId="16586D69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The theatre had reserves of </w:t>
      </w:r>
      <w:r>
        <w:rPr>
          <w:rFonts w:ascii="Arial" w:hAnsi="Arial"/>
          <w:lang w:val="en-US"/>
        </w:rPr>
        <w:t>£</w:t>
      </w:r>
      <w:r>
        <w:rPr>
          <w:rFonts w:ascii="Arial" w:hAnsi="Arial"/>
          <w:lang w:val="en-US"/>
        </w:rPr>
        <w:t xml:space="preserve">12982 at that time and the Profit and Loss </w:t>
      </w:r>
      <w:r>
        <w:rPr>
          <w:rFonts w:ascii="Arial" w:hAnsi="Arial"/>
          <w:lang w:val="en-US"/>
        </w:rPr>
        <w:t xml:space="preserve">situation showed a profit of </w:t>
      </w:r>
      <w:r>
        <w:rPr>
          <w:rFonts w:ascii="Arial" w:hAnsi="Arial"/>
          <w:lang w:val="en-US"/>
        </w:rPr>
        <w:t>£</w:t>
      </w:r>
      <w:r>
        <w:rPr>
          <w:rFonts w:ascii="Arial" w:hAnsi="Arial"/>
          <w:lang w:val="en-US"/>
        </w:rPr>
        <w:t xml:space="preserve">2828. </w:t>
      </w:r>
    </w:p>
    <w:p w14:paraId="596A0313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lastRenderedPageBreak/>
        <w:t xml:space="preserve">There was an increase in usage of the theatre during the year by outside companies. There was also a donation of </w:t>
      </w:r>
      <w:r>
        <w:rPr>
          <w:rFonts w:ascii="Arial" w:hAnsi="Arial"/>
          <w:lang w:val="en-US"/>
        </w:rPr>
        <w:t>£</w:t>
      </w:r>
      <w:r>
        <w:rPr>
          <w:rFonts w:ascii="Arial" w:hAnsi="Arial"/>
          <w:lang w:val="en-US"/>
        </w:rPr>
        <w:t>4000 from the ARCH 200 Club which was spent on maintenance. An upgrade to the electrical system was carri</w:t>
      </w:r>
      <w:r>
        <w:rPr>
          <w:rFonts w:ascii="Arial" w:hAnsi="Arial"/>
          <w:lang w:val="en-US"/>
        </w:rPr>
        <w:t>ed out following a request from Network Rail whose survey revealed that there was some water damage to the existing system.</w:t>
      </w:r>
    </w:p>
    <w:p w14:paraId="5304D701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The shows that Network staged during the year were successful artistically </w:t>
      </w:r>
      <w:proofErr w:type="gramStart"/>
      <w:r>
        <w:rPr>
          <w:rFonts w:ascii="Arial" w:hAnsi="Arial"/>
          <w:lang w:val="en-US"/>
        </w:rPr>
        <w:t>and also</w:t>
      </w:r>
      <w:proofErr w:type="gramEnd"/>
    </w:p>
    <w:p w14:paraId="7BB918CD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financially. The Treasurer felt that it had been</w:t>
      </w:r>
      <w:r>
        <w:rPr>
          <w:rFonts w:ascii="Arial" w:hAnsi="Arial"/>
          <w:lang w:val="en-US"/>
        </w:rPr>
        <w:t xml:space="preserve"> a good </w:t>
      </w:r>
      <w:proofErr w:type="spellStart"/>
      <w:r>
        <w:rPr>
          <w:rFonts w:ascii="Arial" w:hAnsi="Arial"/>
          <w:lang w:val="en-US"/>
        </w:rPr>
        <w:t>programme</w:t>
      </w:r>
      <w:proofErr w:type="spellEnd"/>
      <w:r>
        <w:rPr>
          <w:rFonts w:ascii="Arial" w:hAnsi="Arial"/>
          <w:lang w:val="en-US"/>
        </w:rPr>
        <w:t xml:space="preserve"> from his point of view. </w:t>
      </w:r>
    </w:p>
    <w:p w14:paraId="06F96FB4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£</w:t>
      </w:r>
      <w:r>
        <w:rPr>
          <w:rFonts w:ascii="Arial" w:hAnsi="Arial"/>
          <w:lang w:val="en-US"/>
        </w:rPr>
        <w:t>5 audition fee was introduced during the year which proved to be another good income stream.</w:t>
      </w:r>
    </w:p>
    <w:p w14:paraId="2A3F105A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Due to the COVID 19 situation Network Rail acknowledged the impact this would have on the theatre</w:t>
      </w:r>
      <w:r>
        <w:rPr>
          <w:rFonts w:ascii="Arial" w:hAnsi="Arial"/>
          <w:lang w:val="en-US"/>
        </w:rPr>
        <w:t>’</w:t>
      </w:r>
      <w:r>
        <w:rPr>
          <w:rFonts w:ascii="Arial" w:hAnsi="Arial"/>
          <w:lang w:val="en-US"/>
        </w:rPr>
        <w:t xml:space="preserve">s finances and granted NTC 3 </w:t>
      </w:r>
      <w:proofErr w:type="spellStart"/>
      <w:r>
        <w:rPr>
          <w:rFonts w:ascii="Arial" w:hAnsi="Arial"/>
          <w:lang w:val="en-US"/>
        </w:rPr>
        <w:t>months</w:t>
      </w:r>
      <w:proofErr w:type="spellEnd"/>
      <w:r>
        <w:rPr>
          <w:rFonts w:ascii="Arial" w:hAnsi="Arial"/>
          <w:lang w:val="en-US"/>
        </w:rPr>
        <w:t xml:space="preserve"> rent relief. </w:t>
      </w:r>
    </w:p>
    <w:p w14:paraId="50631CDE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At the time of the AGM the bank balance stood at </w:t>
      </w:r>
      <w:r>
        <w:rPr>
          <w:rFonts w:ascii="Arial" w:hAnsi="Arial"/>
          <w:lang w:val="en-US"/>
        </w:rPr>
        <w:t>£</w:t>
      </w:r>
      <w:r>
        <w:rPr>
          <w:rFonts w:ascii="Arial" w:hAnsi="Arial"/>
          <w:lang w:val="en-US"/>
        </w:rPr>
        <w:t>16364.</w:t>
      </w:r>
    </w:p>
    <w:p w14:paraId="05575821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The Accounts were adopted as a true record. </w:t>
      </w:r>
    </w:p>
    <w:p w14:paraId="02DC978C" w14:textId="77777777" w:rsidR="0090550A" w:rsidRDefault="0090550A">
      <w:pPr>
        <w:pStyle w:val="Body1"/>
        <w:rPr>
          <w:rFonts w:ascii="Arial" w:eastAsia="Arial" w:hAnsi="Arial" w:cs="Arial"/>
          <w:lang w:val="en-US"/>
        </w:rPr>
      </w:pPr>
    </w:p>
    <w:p w14:paraId="63AE9A1E" w14:textId="77777777" w:rsidR="0090550A" w:rsidRDefault="00691723">
      <w:pPr>
        <w:pStyle w:val="Body1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Changes to the Constitution</w:t>
      </w:r>
    </w:p>
    <w:p w14:paraId="3C5B5CF3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The AGM empowered the Committee to revise some wording the constitution. </w:t>
      </w:r>
    </w:p>
    <w:p w14:paraId="18099DE9" w14:textId="77777777" w:rsidR="0090550A" w:rsidRDefault="00691723">
      <w:pPr>
        <w:pStyle w:val="Body1"/>
        <w:numPr>
          <w:ilvl w:val="0"/>
          <w:numId w:val="2"/>
        </w:numPr>
        <w:rPr>
          <w:lang w:val="en-US"/>
        </w:rPr>
      </w:pPr>
      <w:r>
        <w:rPr>
          <w:rFonts w:ascii="Arial" w:hAnsi="Arial"/>
          <w:lang w:val="en-US"/>
        </w:rPr>
        <w:t>I</w:t>
      </w:r>
      <w:r>
        <w:rPr>
          <w:rFonts w:ascii="Arial" w:hAnsi="Arial"/>
          <w:lang w:val="en-US"/>
        </w:rPr>
        <w:t xml:space="preserve">t was proposed that the </w:t>
      </w:r>
      <w:proofErr w:type="gramStart"/>
      <w:r>
        <w:rPr>
          <w:rFonts w:ascii="Arial" w:hAnsi="Arial"/>
          <w:lang w:val="en-US"/>
        </w:rPr>
        <w:t>2 day</w:t>
      </w:r>
      <w:proofErr w:type="gramEnd"/>
      <w:r>
        <w:rPr>
          <w:rFonts w:ascii="Arial" w:hAnsi="Arial"/>
          <w:lang w:val="en-US"/>
        </w:rPr>
        <w:t xml:space="preserve"> waiting period following an application to be a member of NTC be removed. </w:t>
      </w:r>
      <w:proofErr w:type="gramStart"/>
      <w:r>
        <w:rPr>
          <w:rFonts w:ascii="Arial" w:hAnsi="Arial"/>
          <w:lang w:val="en-US"/>
        </w:rPr>
        <w:t>However</w:t>
      </w:r>
      <w:proofErr w:type="gramEnd"/>
      <w:r>
        <w:rPr>
          <w:rFonts w:ascii="Arial" w:hAnsi="Arial"/>
          <w:lang w:val="en-US"/>
        </w:rPr>
        <w:t xml:space="preserve"> both David Harvey and Emma Byrne confirmed that this was not possible as it was a legal requirement. </w:t>
      </w:r>
    </w:p>
    <w:p w14:paraId="43FBBFFF" w14:textId="77777777" w:rsidR="0090550A" w:rsidRDefault="00691723">
      <w:pPr>
        <w:pStyle w:val="Body1"/>
        <w:numPr>
          <w:ilvl w:val="0"/>
          <w:numId w:val="2"/>
        </w:numPr>
        <w:rPr>
          <w:lang w:val="en-US"/>
        </w:rPr>
      </w:pPr>
      <w:r>
        <w:rPr>
          <w:rFonts w:ascii="Arial" w:hAnsi="Arial"/>
          <w:lang w:val="en-US"/>
        </w:rPr>
        <w:t>It was agreed that the NTC President did n</w:t>
      </w:r>
      <w:r>
        <w:rPr>
          <w:rFonts w:ascii="Arial" w:hAnsi="Arial"/>
          <w:lang w:val="en-US"/>
        </w:rPr>
        <w:t xml:space="preserve">ot need to be elected every year. The incumbent could serve </w:t>
      </w:r>
      <w:proofErr w:type="gramStart"/>
      <w:r>
        <w:rPr>
          <w:rFonts w:ascii="Arial" w:hAnsi="Arial"/>
          <w:lang w:val="en-US"/>
        </w:rPr>
        <w:t>as long as</w:t>
      </w:r>
      <w:proofErr w:type="gramEnd"/>
      <w:r>
        <w:rPr>
          <w:rFonts w:ascii="Arial" w:hAnsi="Arial"/>
          <w:lang w:val="en-US"/>
        </w:rPr>
        <w:t xml:space="preserve"> they wished. </w:t>
      </w:r>
    </w:p>
    <w:p w14:paraId="2C017700" w14:textId="77777777" w:rsidR="0090550A" w:rsidRDefault="00691723">
      <w:pPr>
        <w:pStyle w:val="Body1"/>
        <w:numPr>
          <w:ilvl w:val="0"/>
          <w:numId w:val="2"/>
        </w:numPr>
        <w:rPr>
          <w:lang w:val="en-US"/>
        </w:rPr>
      </w:pPr>
      <w:r>
        <w:rPr>
          <w:rFonts w:ascii="Arial" w:hAnsi="Arial"/>
          <w:lang w:val="en-US"/>
        </w:rPr>
        <w:t xml:space="preserve">It was agreed that any person who is a member at the time of the AGM would be eligible for nomination to the committee. </w:t>
      </w:r>
    </w:p>
    <w:p w14:paraId="4F3EFAEA" w14:textId="77777777" w:rsidR="0090550A" w:rsidRDefault="0090550A">
      <w:pPr>
        <w:pStyle w:val="Body1"/>
        <w:rPr>
          <w:rFonts w:ascii="Arial" w:eastAsia="Arial" w:hAnsi="Arial" w:cs="Arial"/>
          <w:lang w:val="en-US"/>
        </w:rPr>
      </w:pPr>
    </w:p>
    <w:p w14:paraId="3E2CBA86" w14:textId="77777777" w:rsidR="0090550A" w:rsidRDefault="00691723">
      <w:pPr>
        <w:pStyle w:val="Body1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Questions to the committee</w:t>
      </w:r>
    </w:p>
    <w:p w14:paraId="54FC8683" w14:textId="77777777" w:rsidR="0090550A" w:rsidRDefault="00691723">
      <w:pPr>
        <w:pStyle w:val="Body1"/>
        <w:numPr>
          <w:ilvl w:val="0"/>
          <w:numId w:val="4"/>
        </w:numPr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lang w:val="en-US"/>
        </w:rPr>
        <w:t>Emma Byrne asked if t</w:t>
      </w:r>
      <w:r>
        <w:rPr>
          <w:rFonts w:ascii="Arial" w:hAnsi="Arial"/>
          <w:lang w:val="en-US"/>
        </w:rPr>
        <w:t xml:space="preserve">here was an appetite for recorded pieces under Network banner? SS said that if someone </w:t>
      </w:r>
      <w:proofErr w:type="gramStart"/>
      <w:r>
        <w:rPr>
          <w:rFonts w:ascii="Arial" w:hAnsi="Arial"/>
          <w:lang w:val="en-US"/>
        </w:rPr>
        <w:t>was</w:t>
      </w:r>
      <w:proofErr w:type="gramEnd"/>
      <w:r>
        <w:rPr>
          <w:rFonts w:ascii="Arial" w:hAnsi="Arial"/>
          <w:lang w:val="en-US"/>
        </w:rPr>
        <w:t xml:space="preserve"> prepared to take the lead on it the Committee would be happy to receive pitches.</w:t>
      </w:r>
    </w:p>
    <w:p w14:paraId="76C135A4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It was agreed that NTC could go forward with virtual readings and even performances.</w:t>
      </w:r>
      <w:r>
        <w:rPr>
          <w:rFonts w:ascii="Arial" w:hAnsi="Arial"/>
          <w:lang w:val="en-US"/>
        </w:rPr>
        <w:t xml:space="preserve"> There could be virtual auditions and rehearsals and the final piece could be placed on YouTube. Eventbrite could be used for selling e-tickets to the prospective audience.</w:t>
      </w:r>
    </w:p>
    <w:p w14:paraId="6D33BD8D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Rosie de Vekey and Emma Byrne were happy to gather short pieces and create an event</w:t>
      </w:r>
      <w:r>
        <w:rPr>
          <w:rFonts w:ascii="Arial" w:hAnsi="Arial"/>
          <w:lang w:val="en-US"/>
        </w:rPr>
        <w:t xml:space="preserve">. Alastair Callcutt offered to </w:t>
      </w:r>
      <w:proofErr w:type="spellStart"/>
      <w:r>
        <w:rPr>
          <w:rFonts w:ascii="Arial" w:hAnsi="Arial"/>
          <w:lang w:val="en-US"/>
        </w:rPr>
        <w:t>organise</w:t>
      </w:r>
      <w:proofErr w:type="spellEnd"/>
      <w:r>
        <w:rPr>
          <w:rFonts w:ascii="Arial" w:hAnsi="Arial"/>
          <w:lang w:val="en-US"/>
        </w:rPr>
        <w:t xml:space="preserve"> a reading of The Wedding over zoom.</w:t>
      </w:r>
    </w:p>
    <w:p w14:paraId="74FBB67E" w14:textId="77777777" w:rsidR="0090550A" w:rsidRDefault="0090550A">
      <w:pPr>
        <w:pStyle w:val="Body1"/>
        <w:rPr>
          <w:rFonts w:ascii="Arial" w:eastAsia="Arial" w:hAnsi="Arial" w:cs="Arial"/>
          <w:lang w:val="en-US"/>
        </w:rPr>
      </w:pPr>
    </w:p>
    <w:p w14:paraId="7794EBBE" w14:textId="77777777" w:rsidR="0090550A" w:rsidRDefault="00691723">
      <w:pPr>
        <w:pStyle w:val="Body1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Election of Officers</w:t>
      </w:r>
    </w:p>
    <w:p w14:paraId="2724CE7D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The following people were elected to the Executive roles:</w:t>
      </w:r>
    </w:p>
    <w:p w14:paraId="4A124BA1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Chair          Sue Small  </w:t>
      </w:r>
      <w:r>
        <w:rPr>
          <w:rFonts w:ascii="Arial" w:hAnsi="Arial"/>
          <w:lang w:val="en-US"/>
        </w:rPr>
        <w:tab/>
      </w:r>
    </w:p>
    <w:p w14:paraId="3AEC3E7F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Secretary   Moira Cane </w:t>
      </w:r>
      <w:r>
        <w:rPr>
          <w:rFonts w:ascii="Arial" w:hAnsi="Arial"/>
          <w:lang w:val="en-US"/>
        </w:rPr>
        <w:tab/>
      </w:r>
    </w:p>
    <w:p w14:paraId="14267444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Treasurer   Fred Johnson</w:t>
      </w:r>
      <w:r>
        <w:rPr>
          <w:rFonts w:ascii="Arial" w:hAnsi="Arial"/>
          <w:lang w:val="en-US"/>
        </w:rPr>
        <w:tab/>
      </w:r>
    </w:p>
    <w:p w14:paraId="22471E49" w14:textId="77777777" w:rsidR="0090550A" w:rsidRDefault="0090550A">
      <w:pPr>
        <w:pStyle w:val="Body1"/>
        <w:rPr>
          <w:rFonts w:ascii="Arial" w:eastAsia="Arial" w:hAnsi="Arial" w:cs="Arial"/>
          <w:lang w:val="en-US"/>
        </w:rPr>
      </w:pPr>
    </w:p>
    <w:p w14:paraId="1D61983C" w14:textId="77777777" w:rsidR="0090550A" w:rsidRDefault="00691723">
      <w:pPr>
        <w:pStyle w:val="Body1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Election of Committe</w:t>
      </w:r>
      <w:r>
        <w:rPr>
          <w:rFonts w:ascii="Arial" w:hAnsi="Arial"/>
          <w:b/>
          <w:bCs/>
          <w:lang w:val="en-US"/>
        </w:rPr>
        <w:t>e members</w:t>
      </w:r>
    </w:p>
    <w:p w14:paraId="4419F4BD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The following people were elected to the Committee:</w:t>
      </w:r>
    </w:p>
    <w:p w14:paraId="32CEC051" w14:textId="77777777" w:rsidR="0090550A" w:rsidRDefault="00691723">
      <w:pPr>
        <w:pStyle w:val="Body1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Rebecca Mason, Paul Evans, Lee Copp, Alastair Callcutt, Alex Farrell, Owain Jones, Dom Thomson and Kay Murray who will also continue as NTC President.</w:t>
      </w:r>
    </w:p>
    <w:p w14:paraId="40B4AC1B" w14:textId="77777777" w:rsidR="0090550A" w:rsidRDefault="0090550A">
      <w:pPr>
        <w:pStyle w:val="Body1"/>
        <w:rPr>
          <w:rFonts w:ascii="Arial" w:eastAsia="Arial" w:hAnsi="Arial" w:cs="Arial"/>
          <w:lang w:val="en-US"/>
        </w:rPr>
      </w:pPr>
    </w:p>
    <w:p w14:paraId="6E3B68FD" w14:textId="77777777" w:rsidR="0090550A" w:rsidRDefault="00691723">
      <w:pPr>
        <w:pStyle w:val="Body1"/>
      </w:pPr>
      <w:r>
        <w:rPr>
          <w:rFonts w:ascii="Arial" w:hAnsi="Arial"/>
          <w:lang w:val="en-US"/>
        </w:rPr>
        <w:t xml:space="preserve">The meeting closed at 7.50pm </w:t>
      </w:r>
    </w:p>
    <w:sectPr w:rsidR="0090550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2A11" w14:textId="77777777" w:rsidR="00691723" w:rsidRDefault="00691723">
      <w:r>
        <w:separator/>
      </w:r>
    </w:p>
  </w:endnote>
  <w:endnote w:type="continuationSeparator" w:id="0">
    <w:p w14:paraId="21DD3C3D" w14:textId="77777777" w:rsidR="00691723" w:rsidRDefault="0069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824C" w14:textId="77777777" w:rsidR="0090550A" w:rsidRDefault="009055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1366" w14:textId="77777777" w:rsidR="00691723" w:rsidRDefault="00691723">
      <w:r>
        <w:separator/>
      </w:r>
    </w:p>
  </w:footnote>
  <w:footnote w:type="continuationSeparator" w:id="0">
    <w:p w14:paraId="564FED7F" w14:textId="77777777" w:rsidR="00691723" w:rsidRDefault="0069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693C" w14:textId="77777777" w:rsidR="0090550A" w:rsidRDefault="0090550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35C"/>
    <w:multiLevelType w:val="hybridMultilevel"/>
    <w:tmpl w:val="C43CBF42"/>
    <w:styleLink w:val="Numbered"/>
    <w:lvl w:ilvl="0" w:tplc="C9DCAA6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5CE3A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5A0CF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7862D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600F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A714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8AA61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C6016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988D1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A65207"/>
    <w:multiLevelType w:val="hybridMultilevel"/>
    <w:tmpl w:val="C43CBF42"/>
    <w:numStyleLink w:val="Numbered"/>
  </w:abstractNum>
  <w:abstractNum w:abstractNumId="2" w15:restartNumberingAfterBreak="0">
    <w:nsid w:val="63D70C41"/>
    <w:multiLevelType w:val="hybridMultilevel"/>
    <w:tmpl w:val="F6DE3938"/>
    <w:numStyleLink w:val="Numbered0"/>
  </w:abstractNum>
  <w:abstractNum w:abstractNumId="3" w15:restartNumberingAfterBreak="0">
    <w:nsid w:val="77FE3045"/>
    <w:multiLevelType w:val="hybridMultilevel"/>
    <w:tmpl w:val="F6DE3938"/>
    <w:styleLink w:val="Numbered0"/>
    <w:lvl w:ilvl="0" w:tplc="63EE32A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CABD0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7EF26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34317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244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034F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45A2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10FD4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7C692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0A"/>
    <w:rsid w:val="000F59E2"/>
    <w:rsid w:val="00691723"/>
    <w:rsid w:val="0090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1DB7"/>
  <w15:docId w15:val="{A5D0C720-F471-47CE-B305-1B7971F3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Numbered0">
    <w:name w:val="Numbered.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Small</cp:lastModifiedBy>
  <cp:revision>2</cp:revision>
  <dcterms:created xsi:type="dcterms:W3CDTF">2021-06-05T09:56:00Z</dcterms:created>
  <dcterms:modified xsi:type="dcterms:W3CDTF">2021-06-05T09:56:00Z</dcterms:modified>
</cp:coreProperties>
</file>